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color w:val="FF0000"/>
          <w:sz w:val="84"/>
          <w:szCs w:val="84"/>
        </w:rPr>
      </w:pPr>
      <w:r>
        <w:rPr>
          <w:rFonts w:hint="eastAsia" w:ascii="黑体" w:hAnsi="黑体" w:eastAsia="黑体"/>
          <w:color w:val="FF0000"/>
          <w:sz w:val="96"/>
          <w:szCs w:val="96"/>
        </w:rPr>
        <w:t>以  案  释  纪</w:t>
      </w:r>
    </w:p>
    <w:p>
      <w:pPr>
        <w:jc w:val="center"/>
        <w:rPr>
          <w:rFonts w:eastAsia="仿宋_GB2312"/>
          <w:color w:val="000000"/>
          <w:sz w:val="30"/>
          <w:szCs w:val="30"/>
        </w:rPr>
      </w:pPr>
      <w:bookmarkStart w:id="0" w:name="doc_mark"/>
      <w:r>
        <w:rPr>
          <w:rFonts w:eastAsia="仿宋_GB2312"/>
          <w:sz w:val="30"/>
          <w:szCs w:val="30"/>
        </w:rPr>
        <w:t>川机廉音</w:t>
      </w:r>
      <w:bookmarkEnd w:id="0"/>
      <w:r>
        <w:rPr>
          <w:rFonts w:hint="eastAsia" w:eastAsia="仿宋_GB2312"/>
          <w:color w:val="000000"/>
          <w:sz w:val="30"/>
          <w:szCs w:val="30"/>
        </w:rPr>
        <w:t>2021年5月总第二期</w:t>
      </w:r>
    </w:p>
    <w:p>
      <w:pPr>
        <w:rPr>
          <w:rFonts w:eastAsia="仿宋_GB2312"/>
          <w:sz w:val="28"/>
          <w:szCs w:val="52"/>
        </w:rPr>
      </w:pPr>
      <w:r>
        <w:rPr>
          <w:rFonts w:eastAsia="仿宋_GB2312"/>
          <w:sz w:val="28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415290</wp:posOffset>
                </wp:positionV>
                <wp:extent cx="5857875" cy="38100"/>
                <wp:effectExtent l="0" t="31750" r="9525" b="444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57875" cy="38100"/>
                        </a:xfrm>
                        <a:prstGeom prst="line">
                          <a:avLst/>
                        </a:prstGeom>
                        <a:ln w="6350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.9pt;margin-top:32.7pt;height:3pt;width:461.25pt;z-index:251659264;mso-width-relative:page;mso-height-relative:page;" filled="f" stroked="t" coordsize="21600,21600" o:gfxdata="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LCKCE7YAAAACAEAAA8AAAAAAAAAAQAgAAAAIgAAAGRycy9kb3ducmV2Lnht&#10;bFBLAQIUABQAAAAIAIdO4kAQe6+B+QEAAM4DAAAOAAAAAAAAAAEAIAAAACcBAABkcnMvZTJvRG9j&#10;LnhtbFBLBQYAAAAABgAGAFkBAACSBQAAAAA=&#10;">
                <v:fill on="f" focussize="0,0"/>
                <v:stroke weight="5pt" color="#FF000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sz w:val="28"/>
          <w:szCs w:val="52"/>
        </w:rPr>
        <w:t>四川省机械研究设计院（集团）有限公司    二</w:t>
      </w:r>
      <w:r>
        <w:rPr>
          <w:rFonts w:eastAsia="微软雅黑"/>
          <w:sz w:val="28"/>
          <w:szCs w:val="52"/>
        </w:rPr>
        <w:t>〇</w:t>
      </w:r>
      <w:r>
        <w:rPr>
          <w:rFonts w:eastAsia="仿宋_GB2312"/>
          <w:sz w:val="28"/>
          <w:szCs w:val="52"/>
        </w:rPr>
        <w:t>二</w:t>
      </w:r>
      <w:r>
        <w:rPr>
          <w:rFonts w:hint="eastAsia" w:eastAsia="仿宋_GB2312"/>
          <w:sz w:val="28"/>
          <w:szCs w:val="52"/>
          <w:lang w:eastAsia="zh-CN"/>
        </w:rPr>
        <w:t>一</w:t>
      </w:r>
      <w:r>
        <w:rPr>
          <w:rFonts w:eastAsia="仿宋_GB2312"/>
          <w:sz w:val="28"/>
          <w:szCs w:val="52"/>
        </w:rPr>
        <w:t>年</w:t>
      </w:r>
      <w:r>
        <w:rPr>
          <w:rFonts w:hint="eastAsia" w:eastAsia="仿宋_GB2312"/>
          <w:sz w:val="28"/>
          <w:szCs w:val="52"/>
        </w:rPr>
        <w:t>五</w:t>
      </w:r>
      <w:r>
        <w:rPr>
          <w:rFonts w:eastAsia="仿宋_GB2312"/>
          <w:sz w:val="28"/>
          <w:szCs w:val="52"/>
        </w:rPr>
        <w:t>月十六日</w:t>
      </w:r>
    </w:p>
    <w:p>
      <w:pPr>
        <w:ind w:firstLine="420" w:firstLineChars="200"/>
        <w:rPr>
          <w:rFonts w:ascii="仿宋_GB2312" w:eastAsia="仿宋_GB2312"/>
          <w:color w:val="FF0000"/>
          <w:szCs w:val="21"/>
        </w:rPr>
      </w:pPr>
    </w:p>
    <w:p>
      <w:pPr>
        <w:ind w:firstLine="560" w:firstLineChars="200"/>
        <w:rPr>
          <w:rFonts w:hint="eastAsia" w:ascii="仿宋_GB2312" w:eastAsia="仿宋_GB2312" w:hAnsiTheme="minorHAnsi" w:cstheme="minorBidi"/>
          <w:color w:val="FF0000"/>
          <w:sz w:val="28"/>
          <w:szCs w:val="28"/>
        </w:rPr>
      </w:pPr>
      <w:bookmarkStart w:id="1" w:name="_GoBack"/>
      <w:r>
        <w:rPr>
          <w:rFonts w:hint="eastAsia" w:ascii="仿宋_GB2312" w:eastAsia="仿宋_GB2312" w:hAnsiTheme="minorHAnsi" w:cstheme="minorBidi"/>
          <w:color w:val="FF0000"/>
          <w:sz w:val="28"/>
          <w:szCs w:val="28"/>
        </w:rPr>
        <w:t>“常修从业之德，常思贪欲之害，常怀律己之心”。集团公司纪委每月推出一期线上廉政小课堂，通过“案例分享+分析点评”的方式，以案释纪，以案释德，以案释法。希望各位党员、干部认真学习、深入思考，知敬畏、存戒惧、守底线。让廉音阵阵入耳入心，清风相伴携手同行。</w:t>
      </w:r>
    </w:p>
    <w:bookmarkEnd w:id="1"/>
    <w:p>
      <w:pPr>
        <w:ind w:firstLine="560" w:firstLineChars="200"/>
        <w:rPr>
          <w:rFonts w:hint="eastAsia" w:ascii="仿宋_GB2312" w:eastAsia="仿宋_GB2312" w:hAnsiTheme="minorHAnsi" w:cstheme="minorBidi"/>
          <w:sz w:val="28"/>
          <w:szCs w:val="28"/>
        </w:rPr>
      </w:pPr>
      <w:r>
        <w:rPr>
          <w:rFonts w:hint="eastAsia" w:ascii="仿宋_GB2312" w:eastAsia="仿宋_GB2312" w:hAnsiTheme="minorHAnsi" w:cstheme="minorBidi"/>
          <w:sz w:val="28"/>
          <w:szCs w:val="28"/>
        </w:rPr>
        <w:t>国企会计贪污300多万，只为网购限量商品。</w:t>
      </w:r>
    </w:p>
    <w:p>
      <w:pPr>
        <w:ind w:firstLine="560" w:firstLineChars="200"/>
        <w:rPr>
          <w:rFonts w:hint="eastAsia" w:ascii="仿宋_GB2312" w:eastAsia="仿宋_GB2312" w:hAnsiTheme="minorHAnsi" w:cstheme="minorBidi"/>
          <w:sz w:val="28"/>
          <w:szCs w:val="28"/>
        </w:rPr>
      </w:pPr>
      <w:r>
        <w:rPr>
          <w:rFonts w:hint="eastAsia" w:ascii="仿宋_GB2312" w:eastAsia="仿宋_GB2312" w:hAnsiTheme="minorHAnsi" w:cstheme="minorBidi"/>
          <w:sz w:val="28"/>
          <w:szCs w:val="28"/>
        </w:rPr>
        <w:t>2019年4月初，广西交通科学研究院有限公司开展财务审计，数十张“备用金”“差旅费”财务单据引起审计人员的注意。随着审计工作的深入，一张张现金支票的资金去向都指向了该公司财务部原会计肖媛媛，其侵吞公款的“秘密”逐步浮出水面。</w:t>
      </w:r>
    </w:p>
    <w:p>
      <w:pPr>
        <w:ind w:firstLine="560" w:firstLineChars="200"/>
        <w:rPr>
          <w:rFonts w:hint="eastAsia" w:ascii="仿宋_GB2312" w:eastAsia="仿宋_GB2312" w:hAnsiTheme="minorHAnsi" w:cstheme="minorBidi"/>
          <w:sz w:val="28"/>
          <w:szCs w:val="28"/>
        </w:rPr>
      </w:pPr>
      <w:r>
        <w:rPr>
          <w:rFonts w:hint="eastAsia" w:ascii="仿宋_GB2312" w:eastAsia="仿宋_GB2312" w:hAnsiTheme="minorHAnsi" w:cstheme="minorBidi"/>
          <w:sz w:val="28"/>
          <w:szCs w:val="28"/>
        </w:rPr>
        <w:t>据办案人员介绍，肖媛媛网购成瘾，其家中的卧室、客厅、阳台，堆满了各式各样的快递盒、包装盒，很多商品都没有开封就丢弃在角落。从肖媛媛手机提取的购物信息显示，她每个月的购物开销多达4万元，购买的商品很多都是限量版，价格昂贵。从2005年9月至2019年4月，肖媛媛利用自己掌管现金支票和出纳章的便利，每次都以备用金的名义开具多张现金支票，并利用财务经理的信任，偷盖单位财务印鉴，从经手管理的银行账户、贷款账户、职工食堂账户中，用现金支票提取公款266万余元。此外，肖媛媛利用掌管职工分红福利款分配的便利，将职工分红福利款分配表报送单位领导审批后，利用领导信任，再另行制作职工分红福利款分配表，少分或不分职工应得的部分，截留分红福利款104万余元。2019年11月，因犯贪污罪、职务侵占罪，肖媛媛被法院判处有期徒刑八年六个月，并处罚金五十万元，没收财产十万元。</w:t>
      </w:r>
    </w:p>
    <w:p>
      <w:pPr>
        <w:ind w:firstLine="560" w:firstLineChars="200"/>
        <w:rPr>
          <w:rFonts w:hint="eastAsia" w:ascii="仿宋_GB2312" w:eastAsia="仿宋_GB2312" w:hAnsiTheme="minorHAnsi" w:cstheme="minorBidi"/>
          <w:sz w:val="28"/>
          <w:szCs w:val="28"/>
        </w:rPr>
      </w:pPr>
      <w:r>
        <w:rPr>
          <w:rFonts w:hint="eastAsia" w:ascii="仿宋_GB2312" w:eastAsia="仿宋_GB2312" w:hAnsiTheme="minorHAnsi" w:cstheme="minorBidi"/>
          <w:sz w:val="28"/>
          <w:szCs w:val="28"/>
        </w:rPr>
        <w:t>该案中肖媛媛人生观、价值观扭曲，思想被贪欲所吞噬。贪如火，不遏则燎原；欲如水，不遏则滔天。无数案例已经证明，深陷痴迷贪图享乐的泥潭不能自拔，丢弃初心，偏离轨道，必将走向不归路。</w:t>
      </w:r>
    </w:p>
    <w:p>
      <w:pPr>
        <w:ind w:firstLine="560" w:firstLineChars="200"/>
        <w:rPr>
          <w:rFonts w:hint="eastAsia" w:ascii="仿宋_GB2312" w:eastAsia="仿宋_GB2312" w:hAnsiTheme="minorHAnsi" w:cstheme="minorBidi"/>
          <w:sz w:val="28"/>
          <w:szCs w:val="28"/>
        </w:rPr>
      </w:pPr>
      <w:r>
        <w:rPr>
          <w:rFonts w:hint="eastAsia" w:ascii="仿宋_GB2312" w:eastAsia="仿宋_GB2312" w:hAnsiTheme="minorHAnsi" w:cstheme="minorBidi"/>
          <w:sz w:val="28"/>
          <w:szCs w:val="28"/>
        </w:rPr>
        <w:t>该案也提醒集团公司和下属子公司要加强财务管理，加强对会计和出纳的监督。集团公司2021年相继出台了《四川省机械研究设计院（集团）有限公司会计委派管理办法》、《四川省机械研究设计院（集团）有限公司子公司管理办法（试行）》，旨在规范公司管理，健全法人治理结构。完善内控体系，确保国有资产保值增值。</w:t>
      </w:r>
    </w:p>
    <w:p>
      <w:pPr>
        <w:ind w:firstLine="560" w:firstLineChars="200"/>
        <w:rPr>
          <w:rFonts w:hint="eastAsia" w:ascii="仿宋_GB2312" w:eastAsia="仿宋_GB2312" w:hAnsiTheme="minorHAnsi" w:cstheme="minorBidi"/>
          <w:sz w:val="28"/>
          <w:szCs w:val="28"/>
        </w:rPr>
      </w:pPr>
      <w:r>
        <w:rPr>
          <w:rFonts w:hint="eastAsia" w:ascii="仿宋_GB2312" w:eastAsia="仿宋_GB2312" w:hAnsiTheme="minorHAnsi" w:cstheme="minorBidi"/>
          <w:sz w:val="28"/>
          <w:szCs w:val="28"/>
        </w:rPr>
        <w:t>【案例源自官网，未经同意，请勿转发】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5MjM2ZTFiYzE1ZmY4OWVlYzEyYzZkNTJlZDFhYzYifQ=="/>
  </w:docVars>
  <w:rsids>
    <w:rsidRoot w:val="0068620D"/>
    <w:rsid w:val="0004420B"/>
    <w:rsid w:val="001E3486"/>
    <w:rsid w:val="0068620D"/>
    <w:rsid w:val="00DB6FB5"/>
    <w:rsid w:val="20172722"/>
    <w:rsid w:val="55AF4167"/>
    <w:rsid w:val="70FA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931</Words>
  <Characters>959</Characters>
  <Lines>6</Lines>
  <Paragraphs>1</Paragraphs>
  <TotalTime>0</TotalTime>
  <ScaleCrop>false</ScaleCrop>
  <LinksUpToDate>false</LinksUpToDate>
  <CharactersWithSpaces>969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2021-06-10T01:13:00Z</dcterms:created>
  <dc:creator>china</dc:creator>
  <cp:lastModifiedBy>周思元</cp:lastModifiedBy>
  <dcterms:modified xsi:type="dcterms:W3CDTF">2022-06-08T01:09:36Z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0D99EE77E3A94BA5BA7A5C1A16550D16</vt:lpwstr>
  </property>
</Properties>
</file>